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A04F3A">
      <w:pPr>
        <w:rPr>
          <w:rStyle w:val="a3"/>
          <w:rFonts w:ascii="Source Code Pro" w:hAnsi="Source Code Pro"/>
          <w:color w:val="333333"/>
          <w:sz w:val="30"/>
          <w:szCs w:val="30"/>
        </w:rPr>
      </w:pPr>
      <w:r>
        <w:rPr>
          <w:rStyle w:val="a3"/>
          <w:rFonts w:ascii="Source Code Pro" w:hAnsi="Source Code Pro"/>
          <w:color w:val="333333"/>
          <w:sz w:val="30"/>
          <w:szCs w:val="30"/>
        </w:rPr>
        <w:t>Кто может участвовать в ППМИ?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Участниками конкурсного отбора являются:</w:t>
      </w:r>
    </w:p>
    <w:p w:rsidR="00A04F3A" w:rsidRPr="00A04F3A" w:rsidRDefault="00A04F3A" w:rsidP="00A04F3A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городские и сельские поселения Красноярского края;</w:t>
      </w:r>
    </w:p>
    <w:p w:rsidR="00A04F3A" w:rsidRPr="00A04F3A" w:rsidRDefault="00A04F3A" w:rsidP="00A04F3A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муниципальные округа Красноярского края;</w:t>
      </w:r>
    </w:p>
    <w:p w:rsidR="00A04F3A" w:rsidRPr="00A04F3A" w:rsidRDefault="00A04F3A" w:rsidP="00A04F3A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городские округа Красноярского края.</w:t>
      </w:r>
    </w:p>
    <w:p w:rsidR="00A04F3A" w:rsidRDefault="00A04F3A">
      <w:pPr>
        <w:rPr>
          <w:rStyle w:val="a3"/>
          <w:rFonts w:ascii="Source Code Pro" w:hAnsi="Source Code Pro"/>
          <w:color w:val="333333"/>
          <w:sz w:val="30"/>
          <w:szCs w:val="30"/>
        </w:rPr>
      </w:pPr>
      <w:r>
        <w:rPr>
          <w:rStyle w:val="a3"/>
          <w:rFonts w:ascii="Source Code Pro" w:hAnsi="Source Code Pro"/>
          <w:color w:val="333333"/>
          <w:sz w:val="30"/>
          <w:szCs w:val="30"/>
        </w:rPr>
        <w:t>Сколько заявок можно подать на конкурс?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Количество </w:t>
      </w:r>
      <w:proofErr w:type="gramStart"/>
      <w:r w:rsidRPr="00A04F3A">
        <w:rPr>
          <w:rFonts w:ascii="Source Code Pro" w:eastAsia="Times New Roman" w:hAnsi="Source Code Pro" w:cs="Times New Roman"/>
          <w:color w:val="000000"/>
          <w:sz w:val="27"/>
          <w:szCs w:val="27"/>
          <w:bdr w:val="none" w:sz="0" w:space="0" w:color="auto" w:frame="1"/>
          <w:lang w:eastAsia="ru-RU"/>
        </w:rPr>
        <w:t>заявок, подаваемых на конкурсный отбор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Source Code Pro" w:eastAsia="Times New Roman" w:hAnsi="Source Code Pro" w:cs="Times New Roman"/>
          <w:color w:val="000000"/>
          <w:sz w:val="27"/>
          <w:szCs w:val="27"/>
          <w:bdr w:val="none" w:sz="0" w:space="0" w:color="auto" w:frame="1"/>
          <w:lang w:eastAsia="ru-RU"/>
        </w:rPr>
        <w:t>зависит</w:t>
      </w:r>
      <w:proofErr w:type="gramEnd"/>
      <w:r w:rsidRPr="00A04F3A">
        <w:rPr>
          <w:rFonts w:ascii="Source Code Pro" w:eastAsia="Times New Roman" w:hAnsi="Source Code Pro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 вида муниципального образования и численности населения по данным органов государственной статистики.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Source Code Pro" w:eastAsia="Times New Roman" w:hAnsi="Source Code Pro" w:cs="Times New Roman"/>
          <w:color w:val="183BC0"/>
          <w:sz w:val="27"/>
          <w:szCs w:val="27"/>
          <w:bdr w:val="none" w:sz="0" w:space="0" w:color="auto" w:frame="1"/>
          <w:lang w:eastAsia="ru-RU"/>
        </w:rPr>
        <w:t>1 заявка: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04F3A" w:rsidRPr="00A04F3A" w:rsidRDefault="00A04F3A" w:rsidP="00A04F3A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от каждого поселения, входящего в состав муниципального района;</w:t>
      </w:r>
    </w:p>
    <w:p w:rsidR="00A04F3A" w:rsidRPr="00A04F3A" w:rsidRDefault="00A04F3A" w:rsidP="00A04F3A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от поселков Северо-Енисейского района;</w:t>
      </w:r>
    </w:p>
    <w:p w:rsidR="00A04F3A" w:rsidRPr="00A04F3A" w:rsidRDefault="00A04F3A" w:rsidP="00A04F3A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от </w:t>
      </w:r>
      <w:proofErr w:type="spellStart"/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терподразделения</w:t>
      </w:r>
      <w:proofErr w:type="spellEnd"/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(населенного пункта) муниципального округа.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Source Code Pro" w:eastAsia="Times New Roman" w:hAnsi="Source Code Pro" w:cs="Times New Roman"/>
          <w:color w:val="183BC0"/>
          <w:sz w:val="27"/>
          <w:szCs w:val="27"/>
          <w:bdr w:val="none" w:sz="0" w:space="0" w:color="auto" w:frame="1"/>
          <w:lang w:eastAsia="ru-RU"/>
        </w:rPr>
        <w:t>3 заявки: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04F3A" w:rsidRPr="00A04F3A" w:rsidRDefault="00A04F3A" w:rsidP="00A04F3A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городские округа с численностью населения до 100 тысяч человек включительно.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Source Code Pro" w:eastAsia="Times New Roman" w:hAnsi="Source Code Pro" w:cs="Times New Roman"/>
          <w:color w:val="183BC0"/>
          <w:sz w:val="27"/>
          <w:szCs w:val="27"/>
          <w:bdr w:val="none" w:sz="0" w:space="0" w:color="auto" w:frame="1"/>
          <w:lang w:eastAsia="ru-RU"/>
        </w:rPr>
        <w:t>5 заявок: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BA7F1C" w:rsidRPr="00BA7F1C" w:rsidRDefault="00A04F3A" w:rsidP="00BA7F1C">
      <w:pPr>
        <w:numPr>
          <w:ilvl w:val="0"/>
          <w:numId w:val="4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7F1C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городские округа с численностью населения более 100 тысяч человек </w:t>
      </w:r>
    </w:p>
    <w:p w:rsidR="00A04F3A" w:rsidRPr="00BA7F1C" w:rsidRDefault="00A04F3A" w:rsidP="00A04F3A">
      <w:pPr>
        <w:numPr>
          <w:ilvl w:val="0"/>
          <w:numId w:val="4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7F1C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Муниципальные образования могут принимать участие в ППМИ ежегодно.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Срок реализации проекта ограничивается годом, в котором предоставляется иной межбюджетный трансферт.</w:t>
      </w:r>
    </w:p>
    <w:p w:rsidR="00A04F3A" w:rsidRDefault="00A04F3A"/>
    <w:p w:rsidR="00A04F3A" w:rsidRDefault="00A04F3A">
      <w:pPr>
        <w:rPr>
          <w:rStyle w:val="a3"/>
          <w:rFonts w:ascii="Source Code Pro" w:hAnsi="Source Code Pro"/>
          <w:color w:val="333333"/>
          <w:sz w:val="30"/>
          <w:szCs w:val="30"/>
        </w:rPr>
      </w:pPr>
      <w:r>
        <w:rPr>
          <w:rStyle w:val="a3"/>
          <w:rFonts w:ascii="Source Code Pro" w:hAnsi="Source Code Pro"/>
          <w:color w:val="333333"/>
          <w:sz w:val="30"/>
          <w:szCs w:val="30"/>
        </w:rPr>
        <w:t>Какие источники финансирования проектов?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Проект предполагает наличие консолидированного бюджета и складывается из иного межбюджетного трансферта (далее по тексту - МБТ), софинансирования из местного бюджета, софинансирования от населения и софинансирования из иных источников (местного бюджета, населения,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предпринимателей).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Порядком определены объемы софинансирования расходов, направленных на реализацию одного инициативного проекта:</w:t>
      </w:r>
    </w:p>
    <w:p w:rsidR="00A04F3A" w:rsidRPr="00A04F3A" w:rsidRDefault="00A04F3A" w:rsidP="00A04F3A">
      <w:pPr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МБТ - </w:t>
      </w: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не более 85%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от его стоимости;</w:t>
      </w:r>
    </w:p>
    <w:p w:rsidR="00A04F3A" w:rsidRPr="00A04F3A" w:rsidRDefault="00A04F3A" w:rsidP="00A04F3A">
      <w:pPr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софинансирование</w:t>
      </w:r>
      <w:proofErr w:type="spell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от местного бюджета – </w:t>
      </w: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не менее 5 %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от его стоимости;</w:t>
      </w:r>
    </w:p>
    <w:p w:rsidR="00A04F3A" w:rsidRPr="00A04F3A" w:rsidRDefault="00A04F3A" w:rsidP="00A04F3A">
      <w:pPr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софинансирование</w:t>
      </w:r>
      <w:proofErr w:type="spell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от населения – </w:t>
      </w: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не менее 3 %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от его стоимости;</w:t>
      </w:r>
    </w:p>
    <w:p w:rsidR="00A04F3A" w:rsidRPr="00A04F3A" w:rsidRDefault="00A04F3A" w:rsidP="00A04F3A">
      <w:pPr>
        <w:numPr>
          <w:ilvl w:val="0"/>
          <w:numId w:val="5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софинансирование</w:t>
      </w:r>
      <w:proofErr w:type="spell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от иных источников (местного бюджета, населения,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предпринимателей) – </w:t>
      </w: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не менее 7 %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от его стоимости. Чаще всего эта доля софинансирования обеспечивается от юридических лиц и индивидуальных предпринимателей, но бывает так, что бизнес </w:t>
      </w:r>
      <w:proofErr w:type="gram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отсутствует</w:t>
      </w:r>
      <w:proofErr w:type="gram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/отказывается помогать и в таком случае </w:t>
      </w:r>
      <w:proofErr w:type="spell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софинансирование</w:t>
      </w:r>
      <w:proofErr w:type="spell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необходимо выполнить за счет средств местного бюджета или населения.</w:t>
      </w:r>
    </w:p>
    <w:p w:rsidR="00A04F3A" w:rsidRDefault="00A04F3A">
      <w:pPr>
        <w:rPr>
          <w:rStyle w:val="a3"/>
          <w:rFonts w:ascii="Source Code Pro" w:hAnsi="Source Code Pro"/>
          <w:color w:val="333333"/>
          <w:sz w:val="30"/>
          <w:szCs w:val="30"/>
        </w:rPr>
      </w:pPr>
      <w:r>
        <w:rPr>
          <w:rStyle w:val="a3"/>
          <w:rFonts w:ascii="Source Code Pro" w:hAnsi="Source Code Pro"/>
          <w:color w:val="333333"/>
          <w:sz w:val="30"/>
          <w:szCs w:val="30"/>
        </w:rPr>
        <w:t>Какой размер иного межбюджетного трансферта?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Times New Roman"/>
          <w:color w:val="333333"/>
          <w:sz w:val="27"/>
          <w:szCs w:val="27"/>
          <w:bdr w:val="none" w:sz="0" w:space="0" w:color="auto" w:frame="1"/>
          <w:lang w:eastAsia="ru-RU"/>
        </w:rPr>
        <w:t>Максимальный размер МБТ, предоставляемый в рамках ППМИ зависит от вида муниципального образования и численности населения по данным органов государственной статистики.</w:t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2700 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уб.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- 1) городские округа края (на каждый проект);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2) поселения - административные центры муниципальных районов;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3) населенные пункты - административные центры муниципальных округов.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2000 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уб.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- с численностью населения более 1000 человек: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1) поселения;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2) населенные пункты муниципальных округов из состава поселений до наделения статусом муниципального округа.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1000 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уб.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- с численностью населения до 1000 человек: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1) поселения;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2) населенные пункты муниципальных округов из состава поселений до наделения статусом муниципального округа.</w:t>
      </w:r>
    </w:p>
    <w:p w:rsidR="00A04F3A" w:rsidRDefault="00A04F3A"/>
    <w:p w:rsidR="00A04F3A" w:rsidRDefault="00A04F3A">
      <w:pPr>
        <w:rPr>
          <w:rStyle w:val="a3"/>
          <w:rFonts w:ascii="Source Code Pro" w:hAnsi="Source Code Pro"/>
          <w:color w:val="333333"/>
          <w:sz w:val="30"/>
          <w:szCs w:val="30"/>
        </w:rPr>
      </w:pPr>
      <w:r>
        <w:rPr>
          <w:rStyle w:val="a3"/>
          <w:rFonts w:ascii="Source Code Pro" w:hAnsi="Source Code Pro"/>
          <w:color w:val="333333"/>
          <w:sz w:val="30"/>
          <w:szCs w:val="30"/>
        </w:rPr>
        <w:t>Какая максимально возможная стоимость проекта?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Если выполнить минимальные требования софинансирования (3%+5%+7%), то примерная стоимость проекта: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3176,471 </w:t>
      </w:r>
      <w:proofErr w:type="spell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</w:t>
      </w:r>
      <w:proofErr w:type="spellEnd"/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при МБТ 2700 тыс.руб.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2352,941 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уб.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при МБТ 2000 тыс. руб.</w:t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1176,471 тыс</w:t>
      </w:r>
      <w:proofErr w:type="gram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.р</w:t>
      </w:r>
      <w:proofErr w:type="gram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уб.</w:t>
      </w:r>
      <w:r w:rsidRPr="00A04F3A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при МБТ 1000 тыс.руб.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Максимальная стоимость проекта не ограничена и суммы софинансирования от местного бюджета, населения и бизнеса можно увеличивать по желанию и возможностям. Это повлияет на количество набранных баллов в соответствии с </w:t>
      </w:r>
      <w:proofErr w:type="spellStart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критерииями</w:t>
      </w:r>
      <w:proofErr w:type="spellEnd"/>
      <w:r w:rsidRPr="00A04F3A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оценки проектов.</w:t>
      </w:r>
    </w:p>
    <w:p w:rsidR="00A04F3A" w:rsidRPr="00A04F3A" w:rsidRDefault="00A04F3A" w:rsidP="00A0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04F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04F3A" w:rsidRPr="00A04F3A" w:rsidRDefault="00A04F3A" w:rsidP="00A04F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В целях методической поддержки командой Проектного центра инициативного </w:t>
      </w:r>
      <w:proofErr w:type="spellStart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бюджетирования</w:t>
      </w:r>
      <w:proofErr w:type="spellEnd"/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 Красноярского края разработан документ </w:t>
      </w:r>
      <w:r w:rsidRPr="00A04F3A">
        <w:rPr>
          <w:rFonts w:ascii="Source Code Pro" w:eastAsia="Times New Roman" w:hAnsi="Source Code Pro" w:cs="Arial"/>
          <w:b/>
          <w:bCs/>
          <w:color w:val="183BC0"/>
          <w:sz w:val="27"/>
          <w:lang w:eastAsia="ru-RU"/>
        </w:rPr>
        <w:t>«Калькулятор расчетов софинансирования инициативных проектов»</w:t>
      </w:r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 Скачать его можно на сайте </w:t>
      </w:r>
      <w:hyperlink r:id="rId5" w:tgtFrame="_blank" w:history="1">
        <w:r w:rsidRPr="00A04F3A">
          <w:rPr>
            <w:rFonts w:ascii="Source Code Pro" w:eastAsia="Times New Roman" w:hAnsi="Source Code Pro" w:cs="Arial"/>
            <w:color w:val="183BC0"/>
            <w:sz w:val="27"/>
            <w:lang w:eastAsia="ru-RU"/>
          </w:rPr>
          <w:t>ppmi24.ru/</w:t>
        </w:r>
        <w:proofErr w:type="spellStart"/>
        <w:r w:rsidRPr="00A04F3A">
          <w:rPr>
            <w:rFonts w:ascii="Source Code Pro" w:eastAsia="Times New Roman" w:hAnsi="Source Code Pro" w:cs="Arial"/>
            <w:color w:val="183BC0"/>
            <w:sz w:val="27"/>
            <w:lang w:eastAsia="ru-RU"/>
          </w:rPr>
          <w:t>documents</w:t>
        </w:r>
        <w:proofErr w:type="spellEnd"/>
      </w:hyperlink>
      <w:r w:rsidRPr="00A04F3A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 в разделе «Подготовка и подача конкурсной заявки».</w:t>
      </w:r>
    </w:p>
    <w:p w:rsidR="00A04F3A" w:rsidRDefault="00A04F3A"/>
    <w:p w:rsidR="00A04F3A" w:rsidRDefault="00A04F3A"/>
    <w:sectPr w:rsidR="00A04F3A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Code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7F0"/>
    <w:multiLevelType w:val="multilevel"/>
    <w:tmpl w:val="BAB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86529"/>
    <w:multiLevelType w:val="multilevel"/>
    <w:tmpl w:val="4B7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A265A"/>
    <w:multiLevelType w:val="multilevel"/>
    <w:tmpl w:val="1CD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A6F7B"/>
    <w:multiLevelType w:val="multilevel"/>
    <w:tmpl w:val="FB4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F303D"/>
    <w:multiLevelType w:val="multilevel"/>
    <w:tmpl w:val="894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F3A"/>
    <w:rsid w:val="000442E5"/>
    <w:rsid w:val="00106AA3"/>
    <w:rsid w:val="00A04F3A"/>
    <w:rsid w:val="00A449EE"/>
    <w:rsid w:val="00AC26E5"/>
    <w:rsid w:val="00BA7F1C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F3A"/>
    <w:rPr>
      <w:b/>
      <w:bCs/>
    </w:rPr>
  </w:style>
  <w:style w:type="paragraph" w:styleId="a4">
    <w:name w:val="Normal (Web)"/>
    <w:basedOn w:val="a"/>
    <w:uiPriority w:val="99"/>
    <w:semiHidden/>
    <w:unhideWhenUsed/>
    <w:rsid w:val="00A0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4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pmi24.ru/documents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3266</Characters>
  <Application>Microsoft Office Word</Application>
  <DocSecurity>0</DocSecurity>
  <Lines>27</Lines>
  <Paragraphs>7</Paragraphs>
  <ScaleCrop>false</ScaleCrop>
  <Company>*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2023-11-16T09:00:00Z</dcterms:created>
  <dcterms:modified xsi:type="dcterms:W3CDTF">2023-11-16T09:29:00Z</dcterms:modified>
</cp:coreProperties>
</file>